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Poppins" w:cs="Poppins" w:eastAsia="Poppins" w:hAnsi="Poppins"/>
          <w:b w:val="1"/>
          <w:color w:val="4a86e8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color w:val="4a86e8"/>
          <w:sz w:val="24"/>
          <w:szCs w:val="24"/>
          <w:rtl w:val="0"/>
        </w:rPr>
        <w:t xml:space="preserve">English II</w:t>
      </w:r>
    </w:p>
    <w:p w:rsidR="00000000" w:rsidDel="00000000" w:rsidP="00000000" w:rsidRDefault="00000000" w:rsidRPr="00000000" w14:paraId="00000003">
      <w:pPr>
        <w:rPr>
          <w:rFonts w:ascii="Poppins" w:cs="Poppins" w:eastAsia="Poppins" w:hAnsi="Poppins"/>
          <w:b w:val="1"/>
          <w:color w:val="4a86e8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color w:val="4a86e8"/>
          <w:sz w:val="24"/>
          <w:szCs w:val="24"/>
          <w:rtl w:val="0"/>
        </w:rPr>
        <w:t xml:space="preserve">Unit 02</w:t>
      </w:r>
    </w:p>
    <w:p w:rsidR="00000000" w:rsidDel="00000000" w:rsidP="00000000" w:rsidRDefault="00000000" w:rsidRPr="00000000" w14:paraId="00000004">
      <w:pPr>
        <w:rPr>
          <w:rFonts w:ascii="Poppins" w:cs="Poppins" w:eastAsia="Poppins" w:hAnsi="Poppins"/>
          <w:b w:val="1"/>
          <w:color w:val="4a86e8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color w:val="4a86e8"/>
          <w:sz w:val="24"/>
          <w:szCs w:val="24"/>
          <w:rtl w:val="0"/>
        </w:rPr>
        <w:t xml:space="preserve">Preguntas abiertas y cerradas</w:t>
      </w:r>
    </w:p>
    <w:p w:rsidR="00000000" w:rsidDel="00000000" w:rsidP="00000000" w:rsidRDefault="00000000" w:rsidRPr="00000000" w14:paraId="00000005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240" w:lineRule="auto"/>
        <w:rPr>
          <w:rFonts w:ascii="Poppins" w:cs="Poppins" w:eastAsia="Poppins" w:hAnsi="Poppins"/>
          <w:color w:val="212529"/>
          <w:sz w:val="23"/>
          <w:szCs w:val="23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rtl w:val="0"/>
        </w:rPr>
        <w:t xml:space="preserve">En inglés, podemos realizar preguntas abiertas o cerradas. </w:t>
      </w:r>
    </w:p>
    <w:p w:rsidR="00000000" w:rsidDel="00000000" w:rsidP="00000000" w:rsidRDefault="00000000" w:rsidRPr="00000000" w14:paraId="00000007">
      <w:pPr>
        <w:shd w:fill="ffffff" w:val="clear"/>
        <w:spacing w:after="240" w:lineRule="auto"/>
        <w:rPr>
          <w:rFonts w:ascii="Poppins" w:cs="Poppins" w:eastAsia="Poppins" w:hAnsi="Poppins"/>
          <w:color w:val="212529"/>
          <w:sz w:val="23"/>
          <w:szCs w:val="23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rtl w:val="0"/>
        </w:rPr>
        <w:t xml:space="preserve">Analicemos las diferencias principales y cómo formularlas correctamente.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423386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hd w:fill="ffffff" w:val="clear"/>
        <w:spacing w:before="0" w:line="288" w:lineRule="auto"/>
        <w:rPr>
          <w:rFonts w:ascii="Poppins" w:cs="Poppins" w:eastAsia="Poppins" w:hAnsi="Poppins"/>
          <w:color w:val="455a64"/>
          <w:sz w:val="26"/>
          <w:szCs w:val="26"/>
        </w:rPr>
      </w:pPr>
      <w:bookmarkStart w:colFirst="0" w:colLast="0" w:name="_fsnte08ioj7l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hd w:fill="ffffff" w:val="clear"/>
        <w:spacing w:before="0" w:line="288" w:lineRule="auto"/>
        <w:rPr>
          <w:rFonts w:ascii="Poppins" w:cs="Poppins" w:eastAsia="Poppins" w:hAnsi="Poppins"/>
          <w:b w:val="1"/>
          <w:color w:val="000000"/>
          <w:sz w:val="24"/>
          <w:szCs w:val="24"/>
        </w:rPr>
      </w:pPr>
      <w:bookmarkStart w:colFirst="0" w:colLast="0" w:name="_6am497o7ufhp" w:id="1"/>
      <w:bookmarkEnd w:id="1"/>
      <w:r w:rsidDel="00000000" w:rsidR="00000000" w:rsidRPr="00000000">
        <w:rPr>
          <w:rFonts w:ascii="Poppins" w:cs="Poppins" w:eastAsia="Poppins" w:hAnsi="Poppins"/>
          <w:b w:val="1"/>
          <w:color w:val="000000"/>
          <w:sz w:val="24"/>
          <w:szCs w:val="24"/>
          <w:rtl w:val="0"/>
        </w:rPr>
        <w:t xml:space="preserve">Cómo formular preguntas</w:t>
      </w:r>
    </w:p>
    <w:p w:rsidR="00000000" w:rsidDel="00000000" w:rsidP="00000000" w:rsidRDefault="00000000" w:rsidRPr="00000000" w14:paraId="0000000A">
      <w:pPr>
        <w:pStyle w:val="Heading4"/>
        <w:keepNext w:val="0"/>
        <w:keepLines w:val="0"/>
        <w:shd w:fill="ffffff" w:val="clear"/>
        <w:spacing w:after="40" w:before="0" w:line="288" w:lineRule="auto"/>
        <w:rPr>
          <w:rFonts w:ascii="Poppins" w:cs="Poppins" w:eastAsia="Poppins" w:hAnsi="Poppins"/>
          <w:b w:val="1"/>
          <w:color w:val="000000"/>
        </w:rPr>
      </w:pPr>
      <w:bookmarkStart w:colFirst="0" w:colLast="0" w:name="_y0dix52bbog8" w:id="2"/>
      <w:bookmarkEnd w:id="2"/>
      <w:r w:rsidDel="00000000" w:rsidR="00000000" w:rsidRPr="00000000">
        <w:rPr>
          <w:rFonts w:ascii="Poppins" w:cs="Poppins" w:eastAsia="Poppins" w:hAnsi="Poppins"/>
          <w:b w:val="1"/>
          <w:color w:val="000000"/>
          <w:rtl w:val="0"/>
        </w:rPr>
        <w:t xml:space="preserve">Preguntas cerradas</w:t>
      </w:r>
    </w:p>
    <w:p w:rsidR="00000000" w:rsidDel="00000000" w:rsidP="00000000" w:rsidRDefault="00000000" w:rsidRPr="00000000" w14:paraId="0000000B">
      <w:pPr>
        <w:shd w:fill="ffffff" w:val="clear"/>
        <w:spacing w:after="240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Las Preguntas cerradas requieren una respuesta “yes” o “no”</w:t>
      </w:r>
    </w:p>
    <w:p w:rsidR="00000000" w:rsidDel="00000000" w:rsidP="00000000" w:rsidRDefault="00000000" w:rsidRPr="00000000" w14:paraId="0000000C">
      <w:pPr>
        <w:shd w:fill="ffffff" w:val="clear"/>
        <w:spacing w:after="240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 Estas preguntas se forman con un verbo auxiliar (“do”, “be” o “have got”).</w:t>
      </w:r>
    </w:p>
    <w:p w:rsidR="00000000" w:rsidDel="00000000" w:rsidP="00000000" w:rsidRDefault="00000000" w:rsidRPr="00000000" w14:paraId="0000000D">
      <w:pPr>
        <w:shd w:fill="ffffff" w:val="clear"/>
        <w:spacing w:after="240" w:lineRule="auto"/>
        <w:rPr>
          <w:rFonts w:ascii="Poppins" w:cs="Poppins" w:eastAsia="Poppins" w:hAnsi="Poppins"/>
          <w:b w:val="1"/>
          <w:color w:val="212529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color w:val="212529"/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Poppins" w:cs="Poppins" w:eastAsia="Poppins" w:hAnsi="Poppins"/>
          <w:b w:val="1"/>
          <w:color w:val="212529"/>
          <w:sz w:val="24"/>
          <w:szCs w:val="24"/>
          <w:rtl w:val="0"/>
        </w:rPr>
        <w:t xml:space="preserve"> Con los verbos “to be” </w:t>
      </w:r>
      <w:r w:rsidDel="00000000" w:rsidR="00000000" w:rsidRPr="00000000">
        <w:rPr>
          <w:rFonts w:ascii="Poppins" w:cs="Poppins" w:eastAsia="Poppins" w:hAnsi="Poppins"/>
          <w:b w:val="1"/>
          <w:color w:val="212529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425974</wp:posOffset>
            </wp:positionV>
            <wp:extent cx="5731200" cy="584200"/>
            <wp:effectExtent b="0" l="0" r="0" t="0"/>
            <wp:wrapSquare wrapText="bothSides" distB="114300" distT="114300" distL="114300" distR="1143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734050" cy="33337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477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rFonts w:ascii="Poppins" w:cs="Poppins" w:eastAsia="Poppins" w:hAnsi="Poppins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Poppins" w:cs="Poppins" w:eastAsia="Poppins" w:hAnsi="Poppins"/>
          <w:b w:val="1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Poppins" w:cs="Poppins" w:eastAsia="Poppins" w:hAnsi="Poppins"/>
          <w:b w:val="1"/>
          <w:color w:val="212529"/>
          <w:sz w:val="24"/>
          <w:szCs w:val="24"/>
          <w:highlight w:val="white"/>
          <w:rtl w:val="0"/>
        </w:rPr>
        <w:t xml:space="preserve">2. Todos los otros verbos:</w:t>
      </w:r>
    </w:p>
    <w:p w:rsidR="00000000" w:rsidDel="00000000" w:rsidP="00000000" w:rsidRDefault="00000000" w:rsidRPr="00000000" w14:paraId="00000011">
      <w:pPr>
        <w:ind w:left="0" w:firstLine="0"/>
        <w:rPr>
          <w:rFonts w:ascii="Poppins" w:cs="Poppins" w:eastAsia="Poppins" w:hAnsi="Poppins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5731200" cy="546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40" w:lineRule="auto"/>
        <w:rPr>
          <w:rFonts w:ascii="Poppins" w:cs="Poppins" w:eastAsia="Poppins" w:hAnsi="Poppins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4"/>
          <w:szCs w:val="24"/>
          <w:highlight w:val="white"/>
          <w:rtl w:val="0"/>
        </w:rPr>
        <w:t xml:space="preserve">Ejemplos:</w:t>
      </w:r>
    </w:p>
    <w:p w:rsidR="00000000" w:rsidDel="00000000" w:rsidP="00000000" w:rsidRDefault="00000000" w:rsidRPr="00000000" w14:paraId="00000013">
      <w:pPr>
        <w:ind w:left="0" w:firstLine="0"/>
        <w:rPr>
          <w:rFonts w:ascii="Poppins" w:cs="Poppins" w:eastAsia="Poppins" w:hAnsi="Poppins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5731200" cy="10414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Poppins" w:cs="Poppins" w:eastAsia="Poppins" w:hAnsi="Poppins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rFonts w:ascii="Poppins" w:cs="Poppins" w:eastAsia="Poppins" w:hAnsi="Poppins"/>
          <w:b w:val="1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Poppins" w:cs="Poppins" w:eastAsia="Poppins" w:hAnsi="Poppins"/>
          <w:b w:val="1"/>
          <w:color w:val="212529"/>
          <w:sz w:val="24"/>
          <w:szCs w:val="24"/>
          <w:highlight w:val="white"/>
          <w:rtl w:val="0"/>
        </w:rPr>
        <w:t xml:space="preserve">Preguntas abiertas</w:t>
      </w:r>
    </w:p>
    <w:p w:rsidR="00000000" w:rsidDel="00000000" w:rsidP="00000000" w:rsidRDefault="00000000" w:rsidRPr="00000000" w14:paraId="00000016">
      <w:pPr>
        <w:ind w:left="0" w:firstLine="0"/>
        <w:rPr>
          <w:rFonts w:ascii="Poppins" w:cs="Poppins" w:eastAsia="Poppins" w:hAnsi="Poppins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4"/>
          <w:szCs w:val="24"/>
          <w:highlight w:val="white"/>
          <w:rtl w:val="0"/>
        </w:rPr>
        <w:t xml:space="preserve">Las Preguntas abiertas no se pueden contestar con un simple “yes” o “no”, pero obtienen información, explicación, descripción y opinión. Las preguntas abiertas se crean utilizando pronombres interrogativos o “question words”.</w:t>
      </w:r>
    </w:p>
    <w:p w:rsidR="00000000" w:rsidDel="00000000" w:rsidP="00000000" w:rsidRDefault="00000000" w:rsidRPr="00000000" w14:paraId="00000017">
      <w:pPr>
        <w:ind w:left="0" w:firstLine="0"/>
        <w:rPr>
          <w:rFonts w:ascii="Poppins" w:cs="Poppins" w:eastAsia="Poppins" w:hAnsi="Poppins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186363" cy="4050175"/>
            <wp:effectExtent b="0" l="0" r="0" t="0"/>
            <wp:wrapSquare wrapText="bothSides" distB="114300" distT="114300" distL="114300" distR="11430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4050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ind w:left="0" w:firstLine="0"/>
        <w:rPr>
          <w:rFonts w:ascii="Poppins" w:cs="Poppins" w:eastAsia="Poppins" w:hAnsi="Poppins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5329238" cy="1345588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134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rFonts w:ascii="Poppins" w:cs="Poppins" w:eastAsia="Poppins" w:hAnsi="Poppins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highlight w:val="white"/>
          <w:rtl w:val="0"/>
        </w:rPr>
        <w:t xml:space="preserve">Veamos cómo quedarían las preguntas armadas con una palabra interrogativa y el verbo 'to be' o 'have got':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590550</wp:posOffset>
            </wp:positionV>
            <wp:extent cx="5731200" cy="2044700"/>
            <wp:effectExtent b="0" l="0" r="0" t="0"/>
            <wp:wrapSquare wrapText="bothSides" distB="114300" distT="114300" distL="114300" distR="11430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ind w:left="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highlight w:val="white"/>
          <w:rtl w:val="0"/>
        </w:rPr>
        <w:t xml:space="preserve">Con el resto de los verbos, deberíamos seguir la siguiente fórmula: </w:t>
      </w:r>
    </w:p>
    <w:p w:rsidR="00000000" w:rsidDel="00000000" w:rsidP="00000000" w:rsidRDefault="00000000" w:rsidRPr="00000000" w14:paraId="0000001E">
      <w:pPr>
        <w:ind w:left="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highlight w:val="white"/>
        </w:rPr>
        <w:drawing>
          <wp:inline distB="114300" distT="114300" distL="114300" distR="114300">
            <wp:extent cx="5731200" cy="22987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highlight w:val="white"/>
        </w:rPr>
        <w:drawing>
          <wp:inline distB="114300" distT="114300" distL="114300" distR="114300">
            <wp:extent cx="5731200" cy="22606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Poppins" w:cs="Poppins" w:eastAsia="Poppins" w:hAnsi="Poppins"/>
          <w:b w:val="1"/>
          <w:color w:val="212529"/>
          <w:sz w:val="23"/>
          <w:szCs w:val="23"/>
          <w:highlight w:val="white"/>
        </w:rPr>
      </w:pPr>
      <w:r w:rsidDel="00000000" w:rsidR="00000000" w:rsidRPr="00000000">
        <w:rPr>
          <w:rFonts w:ascii="Poppins" w:cs="Poppins" w:eastAsia="Poppins" w:hAnsi="Poppins"/>
          <w:b w:val="1"/>
          <w:color w:val="212529"/>
          <w:sz w:val="23"/>
          <w:szCs w:val="23"/>
          <w:highlight w:val="white"/>
          <w:rtl w:val="0"/>
        </w:rPr>
        <w:t xml:space="preserve">Exercises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color w:val="212529"/>
          <w:sz w:val="23"/>
          <w:szCs w:val="23"/>
          <w:highlight w:val="white"/>
          <w:u w:val="non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highlight w:val="white"/>
          <w:rtl w:val="0"/>
        </w:rPr>
        <w:t xml:space="preserve">Put the words in order to make questions. </w:t>
      </w:r>
    </w:p>
    <w:p w:rsidR="00000000" w:rsidDel="00000000" w:rsidP="00000000" w:rsidRDefault="00000000" w:rsidRPr="00000000" w14:paraId="00000025">
      <w:pPr>
        <w:ind w:left="72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highlight w:val="white"/>
        </w:rPr>
        <w:drawing>
          <wp:inline distB="114300" distT="114300" distL="114300" distR="114300">
            <wp:extent cx="3486150" cy="2129949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1985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29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color w:val="212529"/>
          <w:sz w:val="23"/>
          <w:szCs w:val="23"/>
          <w:highlight w:val="white"/>
          <w:u w:val="non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highlight w:val="white"/>
          <w:rtl w:val="0"/>
        </w:rPr>
        <w:t xml:space="preserve">Read the interview with Mehmet, a Turkish student in Toronto, Canada. Complete the questions with question words from the box. </w:t>
      </w:r>
    </w:p>
    <w:p w:rsidR="00000000" w:rsidDel="00000000" w:rsidP="00000000" w:rsidRDefault="00000000" w:rsidRPr="00000000" w14:paraId="00000027">
      <w:pPr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highlight w:val="white"/>
        </w:rPr>
        <w:drawing>
          <wp:inline distB="114300" distT="114300" distL="114300" distR="114300">
            <wp:extent cx="4867275" cy="78867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515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88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color w:val="212529"/>
          <w:sz w:val="23"/>
          <w:szCs w:val="23"/>
          <w:highlight w:val="white"/>
          <w:u w:val="non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highlight w:val="white"/>
          <w:rtl w:val="0"/>
        </w:rPr>
        <w:t xml:space="preserve">Have a look at the following information about Natalie Portman. Write questions about the underlined sentences. </w:t>
      </w:r>
    </w:p>
    <w:p w:rsidR="00000000" w:rsidDel="00000000" w:rsidP="00000000" w:rsidRDefault="00000000" w:rsidRPr="00000000" w14:paraId="0000002B">
      <w:pPr>
        <w:ind w:left="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528205" cy="5729288"/>
            <wp:effectExtent b="0" l="0" r="0" t="0"/>
            <wp:wrapSquare wrapText="bothSides" distB="114300" distT="114300" distL="114300" distR="11430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8205" cy="5729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ind w:left="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212529"/>
          <w:sz w:val="23"/>
          <w:szCs w:val="23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D">
      <w:pPr>
        <w:ind w:left="72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rFonts w:ascii="Poppins" w:cs="Poppins" w:eastAsia="Poppins" w:hAnsi="Poppins"/>
          <w:color w:val="2125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3625637</wp:posOffset>
            </wp:positionH>
            <wp:positionV relativeFrom="paragraph">
              <wp:posOffset>477679</wp:posOffset>
            </wp:positionV>
            <wp:extent cx="2575138" cy="3870960"/>
            <wp:effectExtent b="0" l="0" r="0" t="0"/>
            <wp:wrapSquare wrapText="bothSides" distB="114300" distT="114300" distL="114300" distR="11430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5138" cy="3870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2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F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758078" cy="390525"/>
          <wp:effectExtent b="0" l="0" r="0" t="0"/>
          <wp:wrapSquare wrapText="bothSides" distB="0" distT="0" distL="0" distR="0"/>
          <wp:docPr id="15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8078" cy="39052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9050" distT="19050" distL="19050" distR="19050" hidden="0" layoutInCell="1" locked="0" relativeHeight="0" simplePos="0">
          <wp:simplePos x="0" y="0"/>
          <wp:positionH relativeFrom="column">
            <wp:posOffset>5133975</wp:posOffset>
          </wp:positionH>
          <wp:positionV relativeFrom="paragraph">
            <wp:posOffset>-76199</wp:posOffset>
          </wp:positionV>
          <wp:extent cx="385763" cy="385763"/>
          <wp:effectExtent b="0" l="0" r="0" t="0"/>
          <wp:wrapSquare wrapText="bothSides" distB="19050" distT="19050" distL="19050" distR="19050"/>
          <wp:docPr id="1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85763" cy="385763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4.png"/><Relationship Id="rId10" Type="http://schemas.openxmlformats.org/officeDocument/2006/relationships/image" Target="media/image9.png"/><Relationship Id="rId13" Type="http://schemas.openxmlformats.org/officeDocument/2006/relationships/image" Target="media/image14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8.png"/><Relationship Id="rId14" Type="http://schemas.openxmlformats.org/officeDocument/2006/relationships/image" Target="media/image6.png"/><Relationship Id="rId17" Type="http://schemas.openxmlformats.org/officeDocument/2006/relationships/image" Target="media/image10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13.png"/><Relationship Id="rId18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